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E6E23" w14:textId="29D660CA" w:rsidR="00826000" w:rsidRPr="00952A96" w:rsidRDefault="00952A96" w:rsidP="00952A96">
      <w:pPr>
        <w:jc w:val="center"/>
        <w:rPr>
          <w:rFonts w:ascii="Arial" w:hAnsi="Arial" w:cs="Arial"/>
          <w:b/>
          <w:bCs/>
        </w:rPr>
      </w:pPr>
      <w:r w:rsidRPr="00952A96">
        <w:rPr>
          <w:rFonts w:ascii="Arial" w:hAnsi="Arial" w:cs="Arial"/>
          <w:b/>
          <w:bCs/>
        </w:rPr>
        <w:t xml:space="preserve">TESORERÍA Y CIRCULANTE DE SMART-IB </w:t>
      </w:r>
      <w:r w:rsidR="008573B0">
        <w:rPr>
          <w:rFonts w:ascii="Arial" w:hAnsi="Arial" w:cs="Arial"/>
          <w:b/>
          <w:bCs/>
        </w:rPr>
        <w:t>AL</w:t>
      </w:r>
      <w:r w:rsidR="00C114FE">
        <w:rPr>
          <w:rFonts w:ascii="Arial" w:hAnsi="Arial" w:cs="Arial"/>
          <w:b/>
          <w:bCs/>
        </w:rPr>
        <w:t xml:space="preserve"> </w:t>
      </w:r>
      <w:r w:rsidR="00AC68FA">
        <w:rPr>
          <w:rFonts w:ascii="Arial" w:hAnsi="Arial" w:cs="Arial"/>
          <w:b/>
          <w:bCs/>
        </w:rPr>
        <w:t>31</w:t>
      </w:r>
      <w:r w:rsidR="00C114FE">
        <w:rPr>
          <w:rFonts w:ascii="Arial" w:hAnsi="Arial" w:cs="Arial"/>
          <w:b/>
          <w:bCs/>
        </w:rPr>
        <w:t xml:space="preserve"> DE </w:t>
      </w:r>
      <w:r w:rsidR="00AC68FA">
        <w:rPr>
          <w:rFonts w:ascii="Arial" w:hAnsi="Arial" w:cs="Arial"/>
          <w:b/>
          <w:bCs/>
        </w:rPr>
        <w:t>JULIO</w:t>
      </w:r>
      <w:r w:rsidRPr="00952A96">
        <w:rPr>
          <w:rFonts w:ascii="Arial" w:hAnsi="Arial" w:cs="Arial"/>
          <w:b/>
          <w:bCs/>
        </w:rPr>
        <w:t xml:space="preserve"> 2021</w:t>
      </w:r>
    </w:p>
    <w:p w14:paraId="1A288BBA" w14:textId="32AEFD00" w:rsidR="00804306" w:rsidRDefault="00804306" w:rsidP="00952A96">
      <w:pPr>
        <w:rPr>
          <w:rFonts w:ascii="Arial" w:hAnsi="Arial" w:cs="Arial"/>
        </w:rPr>
      </w:pPr>
      <w:r w:rsidRPr="008573B0">
        <w:rPr>
          <w:rFonts w:ascii="Arial" w:hAnsi="Arial" w:cs="Arial"/>
          <w:b/>
          <w:bCs/>
        </w:rPr>
        <w:t>TESORERÍA</w:t>
      </w:r>
      <w:r>
        <w:rPr>
          <w:rFonts w:ascii="Arial" w:hAnsi="Arial" w:cs="Arial"/>
        </w:rPr>
        <w:t>.</w:t>
      </w:r>
    </w:p>
    <w:p w14:paraId="7E2CC3E2" w14:textId="685A08C0" w:rsidR="00804306" w:rsidRDefault="00804306" w:rsidP="00952A96">
      <w:pPr>
        <w:rPr>
          <w:rFonts w:ascii="Arial" w:hAnsi="Arial" w:cs="Arial"/>
        </w:rPr>
      </w:pPr>
      <w:r>
        <w:rPr>
          <w:rFonts w:ascii="Arial" w:hAnsi="Arial" w:cs="Arial"/>
        </w:rPr>
        <w:t>Los saldos</w:t>
      </w:r>
      <w:r w:rsidR="00AC68FA">
        <w:rPr>
          <w:rFonts w:ascii="Arial" w:hAnsi="Arial" w:cs="Arial"/>
        </w:rPr>
        <w:t xml:space="preserve"> disponibles en </w:t>
      </w:r>
      <w:r>
        <w:rPr>
          <w:rFonts w:ascii="Arial" w:hAnsi="Arial" w:cs="Arial"/>
        </w:rPr>
        <w:t xml:space="preserve">los bancos al día </w:t>
      </w:r>
      <w:r w:rsidR="00AC68FA">
        <w:rPr>
          <w:rFonts w:ascii="Arial" w:hAnsi="Arial" w:cs="Arial"/>
        </w:rPr>
        <w:t>10</w:t>
      </w:r>
      <w:r w:rsidR="00C114FE">
        <w:rPr>
          <w:rFonts w:ascii="Arial" w:hAnsi="Arial" w:cs="Arial"/>
        </w:rPr>
        <w:t xml:space="preserve"> de </w:t>
      </w:r>
      <w:r w:rsidR="00AC68FA">
        <w:rPr>
          <w:rFonts w:ascii="Arial" w:hAnsi="Arial" w:cs="Arial"/>
        </w:rPr>
        <w:t>junio</w:t>
      </w:r>
      <w:r>
        <w:rPr>
          <w:rFonts w:ascii="Arial" w:hAnsi="Arial" w:cs="Arial"/>
        </w:rPr>
        <w:t xml:space="preserve"> son los siguientes:</w:t>
      </w:r>
    </w:p>
    <w:p w14:paraId="5769E99D" w14:textId="6B7243E2" w:rsidR="00804306" w:rsidRDefault="00AC68FA" w:rsidP="00952A96">
      <w:pPr>
        <w:rPr>
          <w:rFonts w:ascii="Arial" w:hAnsi="Arial" w:cs="Arial"/>
        </w:rPr>
      </w:pPr>
      <w:r w:rsidRPr="00AC68FA">
        <w:drawing>
          <wp:inline distT="0" distB="0" distL="0" distR="0" wp14:anchorId="7FB7B019" wp14:editId="0F488064">
            <wp:extent cx="3000375" cy="19145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D242B" w14:textId="5628D903" w:rsidR="00804306" w:rsidRDefault="00804306" w:rsidP="00952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Los cobros previstos se han calculado por los días hábiles hasta el </w:t>
      </w:r>
      <w:r w:rsidR="00AC68FA">
        <w:rPr>
          <w:rFonts w:ascii="Arial" w:hAnsi="Arial" w:cs="Arial"/>
        </w:rPr>
        <w:t>31</w:t>
      </w:r>
      <w:r>
        <w:rPr>
          <w:rFonts w:ascii="Arial" w:hAnsi="Arial" w:cs="Arial"/>
        </w:rPr>
        <w:t xml:space="preserve"> de </w:t>
      </w:r>
      <w:r w:rsidR="00AC68FA">
        <w:rPr>
          <w:rFonts w:ascii="Arial" w:hAnsi="Arial" w:cs="Arial"/>
        </w:rPr>
        <w:t>julio</w:t>
      </w:r>
      <w:r>
        <w:rPr>
          <w:rFonts w:ascii="Arial" w:hAnsi="Arial" w:cs="Arial"/>
        </w:rPr>
        <w:t xml:space="preserve"> y la media de cobros que se está recibiendo cada día</w:t>
      </w:r>
      <w:r w:rsidR="00C114FE">
        <w:rPr>
          <w:rFonts w:ascii="Arial" w:hAnsi="Arial" w:cs="Arial"/>
        </w:rPr>
        <w:t>, que actualmente está en torno a 1</w:t>
      </w:r>
      <w:r w:rsidR="00AC68FA">
        <w:rPr>
          <w:rFonts w:ascii="Arial" w:hAnsi="Arial" w:cs="Arial"/>
        </w:rPr>
        <w:t>0</w:t>
      </w:r>
      <w:r w:rsidR="00C114FE">
        <w:rPr>
          <w:rFonts w:ascii="Arial" w:hAnsi="Arial" w:cs="Arial"/>
        </w:rPr>
        <w:t>.000 euros.</w:t>
      </w:r>
    </w:p>
    <w:p w14:paraId="65CDC9D7" w14:textId="5EC69661" w:rsidR="00804306" w:rsidRDefault="00804306" w:rsidP="00952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Los anticipos de los socios están calculados sobre </w:t>
      </w:r>
      <w:r w:rsidR="00C114FE">
        <w:rPr>
          <w:rFonts w:ascii="Arial" w:hAnsi="Arial" w:cs="Arial"/>
        </w:rPr>
        <w:t>una</w:t>
      </w:r>
      <w:r>
        <w:rPr>
          <w:rFonts w:ascii="Arial" w:hAnsi="Arial" w:cs="Arial"/>
        </w:rPr>
        <w:t xml:space="preserve"> facturación</w:t>
      </w:r>
      <w:r w:rsidR="00C114FE">
        <w:rPr>
          <w:rFonts w:ascii="Arial" w:hAnsi="Arial" w:cs="Arial"/>
        </w:rPr>
        <w:t xml:space="preserve"> para el mes de </w:t>
      </w:r>
      <w:r w:rsidR="00AC68FA">
        <w:rPr>
          <w:rFonts w:ascii="Arial" w:hAnsi="Arial" w:cs="Arial"/>
        </w:rPr>
        <w:t>junio</w:t>
      </w:r>
      <w:r w:rsidR="00C114FE">
        <w:rPr>
          <w:rFonts w:ascii="Arial" w:hAnsi="Arial" w:cs="Arial"/>
        </w:rPr>
        <w:t xml:space="preserve"> de </w:t>
      </w:r>
      <w:r w:rsidR="00AC68FA">
        <w:rPr>
          <w:rFonts w:ascii="Arial" w:hAnsi="Arial" w:cs="Arial"/>
        </w:rPr>
        <w:t>230.000</w:t>
      </w:r>
      <w:r w:rsidR="00C114FE">
        <w:rPr>
          <w:rFonts w:ascii="Arial" w:hAnsi="Arial" w:cs="Arial"/>
        </w:rPr>
        <w:t xml:space="preserve"> euros</w:t>
      </w:r>
      <w:r>
        <w:rPr>
          <w:rFonts w:ascii="Arial" w:hAnsi="Arial" w:cs="Arial"/>
        </w:rPr>
        <w:t>.</w:t>
      </w:r>
    </w:p>
    <w:p w14:paraId="1C4CEE92" w14:textId="0B3ED334" w:rsidR="00804306" w:rsidRDefault="00804306" w:rsidP="00952A96">
      <w:pPr>
        <w:rPr>
          <w:rFonts w:ascii="Arial" w:hAnsi="Arial" w:cs="Arial"/>
        </w:rPr>
      </w:pPr>
      <w:r>
        <w:rPr>
          <w:rFonts w:ascii="Arial" w:hAnsi="Arial" w:cs="Arial"/>
        </w:rPr>
        <w:t>Otros gastos son los gastos de EÓER, coworking, Microsoft, servidores y otros gastos ordinarios.</w:t>
      </w:r>
    </w:p>
    <w:p w14:paraId="04391928" w14:textId="789A0262" w:rsidR="00804306" w:rsidRDefault="00C114FE" w:rsidP="00952A9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413DD">
        <w:rPr>
          <w:rFonts w:ascii="Arial" w:hAnsi="Arial" w:cs="Arial"/>
        </w:rPr>
        <w:t xml:space="preserve">e relaciona a continuación la previsión de la tesorería al día </w:t>
      </w:r>
      <w:r w:rsidR="00AC68FA">
        <w:rPr>
          <w:rFonts w:ascii="Arial" w:hAnsi="Arial" w:cs="Arial"/>
        </w:rPr>
        <w:t>31</w:t>
      </w:r>
      <w:r w:rsidR="009413DD">
        <w:rPr>
          <w:rFonts w:ascii="Arial" w:hAnsi="Arial" w:cs="Arial"/>
        </w:rPr>
        <w:t xml:space="preserve"> de</w:t>
      </w:r>
      <w:r w:rsidR="00AC68FA">
        <w:rPr>
          <w:rFonts w:ascii="Arial" w:hAnsi="Arial" w:cs="Arial"/>
        </w:rPr>
        <w:t xml:space="preserve"> julio teniendo en cuenta las premisas citadas anteriormente</w:t>
      </w:r>
      <w:r>
        <w:rPr>
          <w:rFonts w:ascii="Arial" w:hAnsi="Arial" w:cs="Arial"/>
        </w:rPr>
        <w:t>.</w:t>
      </w:r>
    </w:p>
    <w:p w14:paraId="1937E7FF" w14:textId="20353044" w:rsidR="00804306" w:rsidRDefault="00355CE2" w:rsidP="00804306">
      <w:pPr>
        <w:jc w:val="center"/>
        <w:rPr>
          <w:rFonts w:ascii="Arial" w:hAnsi="Arial" w:cs="Arial"/>
          <w:b/>
          <w:bCs/>
        </w:rPr>
      </w:pPr>
      <w:r w:rsidRPr="00355CE2">
        <w:lastRenderedPageBreak/>
        <w:drawing>
          <wp:inline distT="0" distB="0" distL="0" distR="0" wp14:anchorId="3868556F" wp14:editId="2F77C109">
            <wp:extent cx="3381375" cy="74866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70978" w14:textId="5629FA54" w:rsidR="00DF06D6" w:rsidRDefault="00AC68FA" w:rsidP="00C114FE">
      <w:pPr>
        <w:rPr>
          <w:rFonts w:ascii="Arial" w:hAnsi="Arial" w:cs="Arial"/>
        </w:rPr>
      </w:pPr>
      <w:r>
        <w:rPr>
          <w:rFonts w:ascii="Arial" w:hAnsi="Arial" w:cs="Arial"/>
        </w:rPr>
        <w:t>Para el 31 de julio tendríamos un saldo negativo de casi 22.000 € y estaría pendiente de pago los anticipos de julio. Hasta el 10 de agosto se cobrarían unos 70.000 €</w:t>
      </w:r>
      <w:r w:rsidR="00355CE2">
        <w:rPr>
          <w:rFonts w:ascii="Arial" w:hAnsi="Arial" w:cs="Arial"/>
        </w:rPr>
        <w:t>.</w:t>
      </w:r>
    </w:p>
    <w:p w14:paraId="23755D55" w14:textId="35ABB61A" w:rsidR="00355CE2" w:rsidRDefault="00355CE2" w:rsidP="00C114FE">
      <w:pPr>
        <w:rPr>
          <w:rFonts w:ascii="Arial" w:hAnsi="Arial" w:cs="Arial"/>
        </w:rPr>
      </w:pPr>
      <w:r>
        <w:rPr>
          <w:rFonts w:ascii="Arial" w:hAnsi="Arial" w:cs="Arial"/>
        </w:rPr>
        <w:t>Los anticipos de julio estarán en torno a los 150.000 €, dependiendo de la facturación.</w:t>
      </w:r>
    </w:p>
    <w:p w14:paraId="1F41C6F0" w14:textId="39799DC2" w:rsidR="009413DD" w:rsidRDefault="009413DD" w:rsidP="00804306">
      <w:pPr>
        <w:jc w:val="center"/>
        <w:rPr>
          <w:rFonts w:ascii="Arial" w:hAnsi="Arial" w:cs="Arial"/>
          <w:b/>
          <w:bCs/>
        </w:rPr>
      </w:pPr>
    </w:p>
    <w:p w14:paraId="09A5FAA4" w14:textId="3F8D0CEA" w:rsidR="009413DD" w:rsidRDefault="009413DD" w:rsidP="00804306">
      <w:pPr>
        <w:jc w:val="center"/>
        <w:rPr>
          <w:rFonts w:ascii="Arial" w:hAnsi="Arial" w:cs="Arial"/>
          <w:b/>
          <w:bCs/>
        </w:rPr>
      </w:pPr>
    </w:p>
    <w:p w14:paraId="213554B6" w14:textId="29C0A778" w:rsidR="009413DD" w:rsidRDefault="009413DD" w:rsidP="0080430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ACTIVO CIRCULANTE O FONDO DE MANIOBRA</w:t>
      </w:r>
    </w:p>
    <w:p w14:paraId="5EE56934" w14:textId="2201DC17" w:rsidR="009413DD" w:rsidRDefault="009413DD" w:rsidP="00804306">
      <w:pPr>
        <w:jc w:val="center"/>
        <w:rPr>
          <w:rFonts w:ascii="Arial" w:hAnsi="Arial" w:cs="Arial"/>
          <w:b/>
          <w:bCs/>
        </w:rPr>
      </w:pPr>
    </w:p>
    <w:p w14:paraId="3C651CEC" w14:textId="40D7D778" w:rsidR="009413DD" w:rsidRDefault="004E18DC" w:rsidP="009413DD">
      <w:pPr>
        <w:rPr>
          <w:rFonts w:ascii="Arial" w:hAnsi="Arial" w:cs="Arial"/>
          <w:b/>
          <w:bCs/>
        </w:rPr>
      </w:pPr>
      <w:r w:rsidRPr="004E18DC">
        <w:drawing>
          <wp:inline distT="0" distB="0" distL="0" distR="0" wp14:anchorId="24A8AFED" wp14:editId="51BFA989">
            <wp:extent cx="4219575" cy="44767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6FEC3" w14:textId="7E9E7B54" w:rsidR="009413DD" w:rsidRPr="009413DD" w:rsidRDefault="009413DD" w:rsidP="009413DD">
      <w:pPr>
        <w:rPr>
          <w:rFonts w:ascii="Arial" w:hAnsi="Arial" w:cs="Arial"/>
        </w:rPr>
      </w:pPr>
    </w:p>
    <w:p w14:paraId="481E75A5" w14:textId="2E42940F" w:rsidR="00F62DDE" w:rsidRDefault="00DF06D6" w:rsidP="009413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Impuestos </w:t>
      </w:r>
      <w:r w:rsidR="004E18DC">
        <w:rPr>
          <w:rFonts w:ascii="Arial" w:hAnsi="Arial" w:cs="Arial"/>
        </w:rPr>
        <w:t xml:space="preserve">JULIO </w:t>
      </w:r>
      <w:r>
        <w:rPr>
          <w:rFonts w:ascii="Arial" w:hAnsi="Arial" w:cs="Arial"/>
        </w:rPr>
        <w:t xml:space="preserve">es el IVA e IRPF generado durante el mes pero que no se paga hasta el 20 de </w:t>
      </w:r>
      <w:r w:rsidR="004E18DC">
        <w:rPr>
          <w:rFonts w:ascii="Arial" w:hAnsi="Arial" w:cs="Arial"/>
        </w:rPr>
        <w:t>OCTUBRE</w:t>
      </w:r>
      <w:r>
        <w:rPr>
          <w:rFonts w:ascii="Arial" w:hAnsi="Arial" w:cs="Arial"/>
        </w:rPr>
        <w:t xml:space="preserve"> de 2021.</w:t>
      </w:r>
      <w:r w:rsidR="004E18DC">
        <w:rPr>
          <w:rFonts w:ascii="Arial" w:hAnsi="Arial" w:cs="Arial"/>
        </w:rPr>
        <w:t xml:space="preserve"> La seguridad social es el generado en julio que se paga en agosto.</w:t>
      </w:r>
    </w:p>
    <w:p w14:paraId="3C461480" w14:textId="7967245E" w:rsidR="00DF06D6" w:rsidRDefault="008D45C7" w:rsidP="009413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 diferencia con el informe del activo circulante que se mandó en </w:t>
      </w:r>
      <w:r w:rsidR="004E18DC">
        <w:rPr>
          <w:rFonts w:ascii="Arial" w:hAnsi="Arial" w:cs="Arial"/>
        </w:rPr>
        <w:t>mayo</w:t>
      </w:r>
      <w:r>
        <w:rPr>
          <w:rFonts w:ascii="Arial" w:hAnsi="Arial" w:cs="Arial"/>
        </w:rPr>
        <w:t xml:space="preserve"> es la siguiente:</w:t>
      </w:r>
    </w:p>
    <w:p w14:paraId="19549CF9" w14:textId="25BD1EC8" w:rsidR="008D45C7" w:rsidRDefault="004E18DC" w:rsidP="009413DD">
      <w:pPr>
        <w:rPr>
          <w:rFonts w:ascii="Arial" w:hAnsi="Arial" w:cs="Arial"/>
        </w:rPr>
      </w:pPr>
      <w:r w:rsidRPr="004E18DC">
        <w:drawing>
          <wp:inline distT="0" distB="0" distL="0" distR="0" wp14:anchorId="73C4FBF6" wp14:editId="1FC36317">
            <wp:extent cx="4219575" cy="94297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B0D8F" w14:textId="1CCDF1BA" w:rsidR="008D45C7" w:rsidRDefault="008D45C7" w:rsidP="009413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Como vemos </w:t>
      </w:r>
      <w:r w:rsidR="004E18DC">
        <w:rPr>
          <w:rFonts w:ascii="Arial" w:hAnsi="Arial" w:cs="Arial"/>
        </w:rPr>
        <w:t>hay</w:t>
      </w:r>
      <w:r>
        <w:rPr>
          <w:rFonts w:ascii="Arial" w:hAnsi="Arial" w:cs="Arial"/>
        </w:rPr>
        <w:t xml:space="preserve"> una </w:t>
      </w:r>
      <w:r w:rsidR="004E18DC">
        <w:rPr>
          <w:rFonts w:ascii="Arial" w:hAnsi="Arial" w:cs="Arial"/>
        </w:rPr>
        <w:t>subida de 26.058 €. Esto es debido a la aportación que nos realizó Bélgica de 50.000 € y el cobro que se hizo de GDA de 34.000 €. Si quitamos estos 84.000 €, el fondo de maniobra habría disminuido en 57.941 €, que serían los resultados de junio y julio.</w:t>
      </w:r>
    </w:p>
    <w:p w14:paraId="23BF255E" w14:textId="6CCBAB72" w:rsidR="00C31891" w:rsidRDefault="00C31891" w:rsidP="009413DD">
      <w:pPr>
        <w:rPr>
          <w:rFonts w:ascii="Arial" w:hAnsi="Arial" w:cs="Arial"/>
        </w:rPr>
      </w:pPr>
      <w:r>
        <w:rPr>
          <w:rFonts w:ascii="Arial" w:hAnsi="Arial" w:cs="Arial"/>
        </w:rPr>
        <w:t>El saldo de clientes es la previsión de lo que habrá el 31 de julio sumando y restando la facturación y cobros previstos, y está compuesto por saldo</w:t>
      </w:r>
      <w:r w:rsidR="006B7EFB">
        <w:rPr>
          <w:rFonts w:ascii="Arial" w:hAnsi="Arial" w:cs="Arial"/>
        </w:rPr>
        <w:t>s que se cobrarán.</w:t>
      </w:r>
    </w:p>
    <w:p w14:paraId="328EB13E" w14:textId="77777777" w:rsidR="004E18DC" w:rsidRDefault="004E18DC" w:rsidP="009413DD">
      <w:pPr>
        <w:rPr>
          <w:rFonts w:ascii="Arial" w:hAnsi="Arial" w:cs="Arial"/>
        </w:rPr>
      </w:pPr>
    </w:p>
    <w:p w14:paraId="08E43790" w14:textId="26814741" w:rsidR="006846A9" w:rsidRDefault="00C31891" w:rsidP="009413DD">
      <w:pPr>
        <w:rPr>
          <w:rFonts w:ascii="Arial" w:hAnsi="Arial" w:cs="Arial"/>
        </w:rPr>
      </w:pPr>
      <w:r>
        <w:rPr>
          <w:rFonts w:ascii="Arial" w:hAnsi="Arial" w:cs="Arial"/>
        </w:rPr>
        <w:t>Como se dijo en el informe anterior</w:t>
      </w:r>
      <w:r w:rsidR="006846A9">
        <w:rPr>
          <w:rFonts w:ascii="Arial" w:hAnsi="Arial" w:cs="Arial"/>
        </w:rPr>
        <w:t xml:space="preserve">, los problemas están en los meses de abril, julio, octubre y enero, </w:t>
      </w:r>
      <w:r>
        <w:rPr>
          <w:rFonts w:ascii="Arial" w:hAnsi="Arial" w:cs="Arial"/>
        </w:rPr>
        <w:t>que es cuando hay que pagar los impuestos trimestrales</w:t>
      </w:r>
      <w:r w:rsidR="006846A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</w:t>
      </w:r>
      <w:r w:rsidR="006846A9">
        <w:rPr>
          <w:rFonts w:ascii="Arial" w:hAnsi="Arial" w:cs="Arial"/>
        </w:rPr>
        <w:t xml:space="preserve">os meses que no hay impuestos hay menos tensiones de liquidez que crecen en los meses que hay que pagarlos. Los impuestos vienen siendo 55.000 € mensuales, </w:t>
      </w:r>
      <w:r>
        <w:rPr>
          <w:rFonts w:ascii="Arial" w:hAnsi="Arial" w:cs="Arial"/>
        </w:rPr>
        <w:t>los meses que no hay que pagarlos</w:t>
      </w:r>
      <w:r w:rsidR="00A1071F">
        <w:rPr>
          <w:rFonts w:ascii="Arial" w:hAnsi="Arial" w:cs="Arial"/>
        </w:rPr>
        <w:t xml:space="preserve"> ese dinero puede financiar los pagos de los socios, pero cuando </w:t>
      </w:r>
      <w:r>
        <w:rPr>
          <w:rFonts w:ascii="Arial" w:hAnsi="Arial" w:cs="Arial"/>
        </w:rPr>
        <w:t>hay que hacer frente a ellos es cuando se genera</w:t>
      </w:r>
      <w:r w:rsidR="00A1071F">
        <w:rPr>
          <w:rFonts w:ascii="Arial" w:hAnsi="Arial" w:cs="Arial"/>
        </w:rPr>
        <w:t xml:space="preserve"> un problema importante que hasta ahora hemos ido pudiendo afrontar, porque el margen de maniobra que teníamos era muy superior</w:t>
      </w:r>
      <w:r>
        <w:rPr>
          <w:rFonts w:ascii="Arial" w:hAnsi="Arial" w:cs="Arial"/>
        </w:rPr>
        <w:t xml:space="preserve"> al que tenemos actualmente</w:t>
      </w:r>
      <w:r w:rsidR="00A1071F">
        <w:rPr>
          <w:rFonts w:ascii="Arial" w:hAnsi="Arial" w:cs="Arial"/>
        </w:rPr>
        <w:t>.</w:t>
      </w:r>
    </w:p>
    <w:p w14:paraId="48974A53" w14:textId="5C895D52" w:rsidR="00C31891" w:rsidRDefault="00C31891" w:rsidP="009413DD">
      <w:pPr>
        <w:rPr>
          <w:rFonts w:ascii="Arial" w:hAnsi="Arial" w:cs="Arial"/>
        </w:rPr>
      </w:pPr>
      <w:r>
        <w:rPr>
          <w:rFonts w:ascii="Arial" w:hAnsi="Arial" w:cs="Arial"/>
        </w:rPr>
        <w:t>También hay que tener en cuenta que los pagos son prácticamente al contado mientras los cobros tienen un periodo medio de cobro de entre 60 y 90 días.</w:t>
      </w:r>
    </w:p>
    <w:p w14:paraId="144190C5" w14:textId="262C78E0" w:rsidR="009B2014" w:rsidRDefault="004E18DC" w:rsidP="009413DD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9B2014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junio</w:t>
      </w:r>
      <w:r w:rsidR="009B2014">
        <w:rPr>
          <w:rFonts w:ascii="Arial" w:hAnsi="Arial" w:cs="Arial"/>
        </w:rPr>
        <w:t xml:space="preserve"> de 2021</w:t>
      </w:r>
    </w:p>
    <w:p w14:paraId="3587127C" w14:textId="77777777" w:rsidR="006846A9" w:rsidRDefault="006846A9" w:rsidP="009413DD">
      <w:pPr>
        <w:rPr>
          <w:rFonts w:ascii="Arial" w:hAnsi="Arial" w:cs="Arial"/>
        </w:rPr>
      </w:pPr>
    </w:p>
    <w:p w14:paraId="401566B0" w14:textId="77777777" w:rsidR="008573B0" w:rsidRDefault="008573B0" w:rsidP="009413DD">
      <w:pPr>
        <w:rPr>
          <w:rFonts w:ascii="Arial" w:hAnsi="Arial" w:cs="Arial"/>
        </w:rPr>
      </w:pPr>
    </w:p>
    <w:p w14:paraId="4C5E7956" w14:textId="77777777" w:rsidR="00DF06D6" w:rsidRPr="009413DD" w:rsidRDefault="00DF06D6" w:rsidP="009413DD">
      <w:pPr>
        <w:rPr>
          <w:rFonts w:ascii="Arial" w:hAnsi="Arial" w:cs="Arial"/>
        </w:rPr>
      </w:pPr>
    </w:p>
    <w:p w14:paraId="70544E2C" w14:textId="77777777" w:rsidR="00804306" w:rsidRPr="00804306" w:rsidRDefault="00804306" w:rsidP="00804306">
      <w:pPr>
        <w:rPr>
          <w:rFonts w:ascii="Arial" w:hAnsi="Arial" w:cs="Arial"/>
          <w:b/>
          <w:bCs/>
        </w:rPr>
      </w:pPr>
    </w:p>
    <w:sectPr w:rsidR="00804306" w:rsidRPr="008043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A96"/>
    <w:rsid w:val="000A18BB"/>
    <w:rsid w:val="00355CE2"/>
    <w:rsid w:val="004E18DC"/>
    <w:rsid w:val="005B3B88"/>
    <w:rsid w:val="005B771F"/>
    <w:rsid w:val="006846A9"/>
    <w:rsid w:val="006B7EFB"/>
    <w:rsid w:val="00804306"/>
    <w:rsid w:val="00826000"/>
    <w:rsid w:val="008573B0"/>
    <w:rsid w:val="008D45C7"/>
    <w:rsid w:val="00927CF7"/>
    <w:rsid w:val="009413DD"/>
    <w:rsid w:val="00952A96"/>
    <w:rsid w:val="009B2014"/>
    <w:rsid w:val="00A1071F"/>
    <w:rsid w:val="00AC68FA"/>
    <w:rsid w:val="00C114FE"/>
    <w:rsid w:val="00C31891"/>
    <w:rsid w:val="00DF06D6"/>
    <w:rsid w:val="00F6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8F8A"/>
  <w15:chartTrackingRefBased/>
  <w15:docId w15:val="{22AEB019-6DA5-4639-BFF7-5E2E538D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customXml" Target="../customXml/item2.xml"/><Relationship Id="rId5" Type="http://schemas.openxmlformats.org/officeDocument/2006/relationships/image" Target="media/image2.emf"/><Relationship Id="rId10" Type="http://schemas.openxmlformats.org/officeDocument/2006/relationships/customXml" Target="../customXml/item1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208866-224F-4C73-8CEC-3B58354E2B44}"/>
</file>

<file path=customXml/itemProps2.xml><?xml version="1.0" encoding="utf-8"?>
<ds:datastoreItem xmlns:ds="http://schemas.openxmlformats.org/officeDocument/2006/customXml" ds:itemID="{3E80DCE6-BACB-4F0A-BF20-6A3D0063D50C}"/>
</file>

<file path=customXml/itemProps3.xml><?xml version="1.0" encoding="utf-8"?>
<ds:datastoreItem xmlns:ds="http://schemas.openxmlformats.org/officeDocument/2006/customXml" ds:itemID="{2D5E7B3B-E47A-415F-B46E-329589CBFD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378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Carlos García Marqueño</cp:lastModifiedBy>
  <cp:revision>3</cp:revision>
  <dcterms:created xsi:type="dcterms:W3CDTF">2021-06-10T11:48:00Z</dcterms:created>
  <dcterms:modified xsi:type="dcterms:W3CDTF">2021-06-10T13:07:00Z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